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(Art. 14 DS-GVO)</w:t>
      </w:r>
    </w:p>
    <w:p>
      <w:pPr/>
      <w:r>
        <w:rPr>
          <w:sz w:val="28"/>
          <w:szCs w:val="28"/>
          <w:b w:val="1"/>
          <w:bCs w:val="1"/>
        </w:rPr>
        <w:t xml:space="preserve">Reklamations- und Beanstandungsmanagement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Das Reklamations- und Beanstandungsmanagement umfasst die Planung, Durchführung und Überwachung aller Maßnahmen, die ein Unternehmen bezüglich Kundenreklamationen hinsichtlich Warenlieferungen und sonstigen Leistungen ergreift.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personenbezogener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Abrechnungsdaten (Abrechnungsdaten (Angaben zu erbrachten Leistungen))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(Finanzbuchhaltung))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10 Jahre (AO) (Löschung nach 10 Jahren. Aufbewahrungsfrist gem. § 147 AO.)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Quelle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Direkterhebung (Die Daten wurden bei der betroffenen Person direkt erhoben durch: z. B. Fragebogen, Vertrag, Kontaktformular, Online-Shop, Gespräch)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Sonstige (Ergibt sich aus Art und Umfang der Beauftragung sowie der jeweiligen Reklamation)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(Art. 14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